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89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95"/>
        <w:gridCol w:w="6645"/>
        <w:tblGridChange w:id="0">
          <w:tblGrid>
            <w:gridCol w:w="2295"/>
            <w:gridCol w:w="6645"/>
          </w:tblGrid>
        </w:tblGridChange>
      </w:tblGrid>
      <w:tr>
        <w:trPr>
          <w:trHeight w:val="32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drawing>
                <wp:inline distB="114300" distT="114300" distL="114300" distR="114300">
                  <wp:extent cx="1181213" cy="724328"/>
                  <wp:effectExtent b="0" l="0" r="0" t="0"/>
                  <wp:docPr descr="logo_unipampa_transparencia.gif" id="1" name="image2.gif"/>
                  <a:graphic>
                    <a:graphicData uri="http://schemas.openxmlformats.org/drawingml/2006/picture">
                      <pic:pic>
                        <pic:nvPicPr>
                          <pic:cNvPr descr="logo_unipampa_transparencia.gif" id="0" name="image2.gif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13" cy="7243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AVALIAÇÃO DE DESEMPENHO - ESTÁGIO PROBATÓRIO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ORIENTAÇÕES INICIAIS AO SERVIDOR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20" w:lineRule="auto"/>
              <w:ind w:left="195" w:right="120" w:firstLine="0"/>
              <w:contextualSpacing w:val="0"/>
              <w:jc w:val="both"/>
              <w:rPr>
                <w:b w:val="1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2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Dados do Servidor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SIAPE: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Acadêmica: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da Chefia: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firstLine="720"/>
        <w:contextualSpacing w:val="0"/>
        <w:jc w:val="both"/>
        <w:rPr/>
      </w:pPr>
      <w:r w:rsidDel="00000000" w:rsidR="00000000" w:rsidRPr="00000000">
        <w:rPr>
          <w:rtl w:val="0"/>
        </w:rPr>
        <w:t xml:space="preserve">Atesto que recebi da Comissão de Avaliação Docente (CAD) local orientações a respeito do estágio probatório docente. Foi-me dado conhecimento das leis e normas que fundamentam este processo (Constituição Federal de 1988, Lei 8.112/1990, Lei 12.772/2012 e Resolução nº 107/2015 da UNIPAMPA), dos instrumentos de avaliação (Relatório do Servidor, Parecer da Chefia, Resultado Parcial e Resultado Final). Foram-me informadas as datas prováveis para a realização das avaliações referentes ao 1º, 2º e 3º período do estágio probatório. Foi-me esclarecido o direito do contraditório e da ampla defesa, e tenho ciência de que tenho direito a ingressar com pedido de reconsideração fundamentado no prazo de 30 dias da ciência dos resultados parciais e final do estágio probatório - ficando estabelecida a CAD como 1ª instância decisória e recursal, e a Pró-reitoria de Gestão de Pessoas (PROGEPE) e o Magnífico Reitor da UNIPAMPA como 2ª e 3ª instância recursal, respectivamente. Tive a oportunidade de solicitar esclarecimentos e sanar dúvidas. Estou ciente de que os instrumentos e procedimentos de avaliação, bem como a composição da CAD poderá ser alterado devido a mudanças legais, normativas e/ou técnicas e que, havendo mudanças significativas, as informações me serão disponibilizadas por e-mail institucional ou através dos portais </w:t>
      </w:r>
      <w:r w:rsidDel="00000000" w:rsidR="00000000" w:rsidRPr="00000000">
        <w:rPr>
          <w:i w:val="1"/>
          <w:rtl w:val="0"/>
        </w:rPr>
        <w:t xml:space="preserve">on-line</w:t>
      </w:r>
      <w:r w:rsidDel="00000000" w:rsidR="00000000" w:rsidRPr="00000000">
        <w:rPr>
          <w:rtl w:val="0"/>
        </w:rPr>
        <w:t xml:space="preserve"> da PROGEPE. Foi-me informado o contato (e-mail) da CAD local e/ou de seus membros.</w:t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070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5"/>
        <w:gridCol w:w="4535"/>
        <w:tblGridChange w:id="0">
          <w:tblGrid>
            <w:gridCol w:w="4535"/>
            <w:gridCol w:w="453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Data: ____/____/__________.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Assinatura do Servidor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3" w:top="1133" w:left="1417" w:right="141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spacing w:after="720" w:lineRule="auto"/>
      <w:contextualSpacing w:val="0"/>
      <w:jc w:val="right"/>
      <w:rPr/>
    </w:pPr>
    <w:r w:rsidDel="00000000" w:rsidR="00000000" w:rsidRPr="00000000">
      <w:rPr>
        <w:sz w:val="16"/>
        <w:szCs w:val="16"/>
        <w:rtl w:val="0"/>
      </w:rPr>
      <w:t xml:space="preserve">       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/1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vertAlign w:val="baseline"/>
    </w:rPr>
  </w:style>
  <w:style w:type="table" w:styleId="Table1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gif"/><Relationship Id="rId6" Type="http://schemas.openxmlformats.org/officeDocument/2006/relationships/footer" Target="footer1.xml"/></Relationships>
</file>