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/>
      </w:pPr>
      <w:r>
        <w:rPr>
          <w:rFonts w:cs="Arial" w:ascii="Arial" w:hAnsi="Arial"/>
          <w:b/>
          <w:sz w:val="24"/>
        </w:rPr>
        <w:t xml:space="preserve">EDITAL Nº </w:t>
      </w:r>
      <w:r>
        <w:rPr>
          <w:rFonts w:cs="Arial" w:ascii="Arial" w:hAnsi="Arial"/>
          <w:b/>
          <w:sz w:val="24"/>
        </w:rPr>
        <w:t>128</w:t>
      </w:r>
      <w:r>
        <w:rPr>
          <w:rFonts w:cs="Arial" w:ascii="Arial" w:hAnsi="Arial"/>
          <w:b/>
          <w:sz w:val="24"/>
        </w:rPr>
        <w:t>/201</w:t>
      </w:r>
      <w:r>
        <w:rPr>
          <w:rFonts w:cs="Arial" w:ascii="Arial" w:hAnsi="Arial"/>
          <w:b/>
          <w:sz w:val="24"/>
        </w:rPr>
        <w:t>7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>
          <w:rFonts w:ascii="Arial" w:hAnsi="Arial" w:cs="Arial"/>
          <w:b/>
          <w:b/>
          <w:sz w:val="24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/>
      </w:pPr>
      <w:r>
        <w:rPr>
          <w:rFonts w:cs="Arial" w:ascii="Arial" w:hAnsi="Arial"/>
          <w:b/>
          <w:sz w:val="24"/>
        </w:rPr>
        <w:t>Área de Inclusão e acessibilidade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/>
      </w:pPr>
      <w:r>
        <w:rPr>
          <w:rFonts w:cs="Arial" w:ascii="Arial" w:hAnsi="Arial"/>
          <w:b/>
          <w:sz w:val="24"/>
        </w:rPr>
        <w:t>NINA-NuDE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>
          <w:rFonts w:ascii="Arial" w:hAnsi="Arial" w:cs="Arial"/>
          <w:b/>
          <w:b/>
          <w:sz w:val="24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  <w:t>Edital de seleção de bolsista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A</w:t>
      </w:r>
      <w:r>
        <w:rPr>
          <w:rFonts w:cs="Arial" w:ascii="Arial" w:hAnsi="Arial"/>
          <w:sz w:val="20"/>
          <w:szCs w:val="20"/>
        </w:rPr>
        <w:t xml:space="preserve"> P</w:t>
      </w:r>
      <w:r>
        <w:rPr>
          <w:rFonts w:cs="Arial" w:ascii="Arial" w:hAnsi="Arial"/>
          <w:sz w:val="20"/>
          <w:szCs w:val="20"/>
        </w:rPr>
        <w:t xml:space="preserve">olítica de Atendimento Educacional Especializado – AEE - </w:t>
      </w:r>
      <w:r>
        <w:rPr>
          <w:rFonts w:cs="Arial" w:ascii="Arial" w:hAnsi="Arial"/>
          <w:sz w:val="20"/>
          <w:szCs w:val="20"/>
        </w:rPr>
        <w:t xml:space="preserve">torna pública a seleção de bolsista para atuar em projeto selecionado pelo Edital </w:t>
      </w:r>
      <w:r>
        <w:rPr>
          <w:rFonts w:cs="Arial" w:ascii="Arial" w:hAnsi="Arial"/>
          <w:sz w:val="20"/>
          <w:szCs w:val="20"/>
        </w:rPr>
        <w:t>128/2017</w:t>
      </w:r>
      <w:r>
        <w:rPr>
          <w:rFonts w:cs="Arial" w:ascii="Arial" w:hAnsi="Arial"/>
          <w:sz w:val="20"/>
          <w:szCs w:val="20"/>
        </w:rPr>
        <w:t xml:space="preserve">. 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bookmarkStart w:id="0" w:name="_GoBack"/>
      <w:bookmarkStart w:id="1" w:name="_GoBack"/>
      <w:bookmarkEnd w:id="1"/>
      <w:r>
        <w:rPr>
          <w:rFonts w:cs="Arial" w:ascii="Arial" w:hAnsi="Arial"/>
          <w:sz w:val="20"/>
          <w:szCs w:val="20"/>
        </w:rPr>
      </w:r>
    </w:p>
    <w:p>
      <w:pPr>
        <w:pStyle w:val="Normal"/>
        <w:numPr>
          <w:ilvl w:val="3"/>
          <w:numId w:val="1"/>
        </w:numPr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Dados da Bolsa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Orientador: </w:t>
      </w:r>
      <w:r>
        <w:rPr>
          <w:rFonts w:cs="Arial" w:ascii="Arial" w:hAnsi="Arial"/>
          <w:sz w:val="20"/>
          <w:szCs w:val="20"/>
        </w:rPr>
        <w:t>Carlos Alberto Xavier Garcia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Título do Pro</w:t>
      </w:r>
      <w:r>
        <w:rPr>
          <w:rFonts w:cs="Arial" w:ascii="Arial" w:hAnsi="Arial"/>
          <w:sz w:val="20"/>
          <w:szCs w:val="20"/>
        </w:rPr>
        <w:t>grama</w:t>
      </w:r>
      <w:r>
        <w:rPr>
          <w:rFonts w:cs="Arial" w:ascii="Arial" w:hAnsi="Arial"/>
          <w:sz w:val="20"/>
          <w:szCs w:val="20"/>
        </w:rPr>
        <w:t xml:space="preserve">: </w:t>
      </w:r>
      <w:r>
        <w:rPr>
          <w:rFonts w:cs="Arial" w:ascii="Arial" w:hAnsi="Arial"/>
          <w:sz w:val="20"/>
          <w:szCs w:val="20"/>
        </w:rPr>
        <w:t>Atendimento Educacional Especializado – Tutoria e/ ou Monitoria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Carga-horária semanal: </w:t>
      </w:r>
      <w:r>
        <w:rPr>
          <w:rFonts w:cs="Arial" w:ascii="Arial" w:hAnsi="Arial"/>
          <w:sz w:val="20"/>
          <w:szCs w:val="20"/>
        </w:rPr>
        <w:t>1</w:t>
      </w:r>
      <w:r>
        <w:rPr>
          <w:rFonts w:cs="Arial" w:ascii="Arial" w:hAnsi="Arial"/>
          <w:sz w:val="20"/>
          <w:szCs w:val="20"/>
        </w:rPr>
        <w:t>2 horas/semanais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Valor: R$ 240 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Vigência: maio a dezembro de 201</w:t>
      </w:r>
      <w:r>
        <w:rPr>
          <w:rFonts w:cs="Arial" w:ascii="Arial" w:hAnsi="Arial"/>
          <w:sz w:val="20"/>
          <w:szCs w:val="20"/>
        </w:rPr>
        <w:t>7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numPr>
          <w:ilvl w:val="3"/>
          <w:numId w:val="1"/>
        </w:numPr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Cronograma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tbl>
      <w:tblPr>
        <w:tblW w:w="9077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524"/>
        <w:gridCol w:w="7552"/>
      </w:tblGrid>
      <w:tr>
        <w:trPr>
          <w:trHeight w:val="625" w:hRule="atLeast"/>
        </w:trPr>
        <w:tc>
          <w:tcPr>
            <w:tcW w:w="1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142" w:leader="none"/>
                <w:tab w:val="left" w:pos="284" w:leader="none"/>
              </w:tabs>
              <w:spacing w:lineRule="auto" w:line="240" w:before="0" w:after="0"/>
              <w:rPr/>
            </w:pPr>
            <w:r>
              <w:rPr>
                <w:rFonts w:cs="Arial" w:ascii="Arial" w:hAnsi="Arial"/>
                <w:sz w:val="20"/>
                <w:szCs w:val="20"/>
              </w:rPr>
              <w:t>28/04/2017 a 05/05/2017</w:t>
            </w:r>
          </w:p>
        </w:tc>
        <w:tc>
          <w:tcPr>
            <w:tcW w:w="7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142" w:leader="none"/>
                <w:tab w:val="left" w:pos="284" w:leader="none"/>
              </w:tabs>
              <w:spacing w:lineRule="auto" w:line="240" w:before="0" w:after="0"/>
              <w:rPr/>
            </w:pPr>
            <w:r>
              <w:rPr>
                <w:rFonts w:cs="Arial" w:ascii="Arial" w:hAnsi="Arial"/>
                <w:sz w:val="20"/>
                <w:szCs w:val="20"/>
              </w:rPr>
              <w:t>Período para seleção de bolsistas.</w:t>
            </w:r>
          </w:p>
        </w:tc>
      </w:tr>
      <w:tr>
        <w:trPr>
          <w:trHeight w:val="303" w:hRule="atLeast"/>
        </w:trPr>
        <w:tc>
          <w:tcPr>
            <w:tcW w:w="1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Web"/>
              <w:tabs>
                <w:tab w:val="left" w:pos="142" w:leader="none"/>
                <w:tab w:val="left" w:pos="284" w:leader="none"/>
              </w:tabs>
              <w:spacing w:before="280" w:after="0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08/05/2017</w:t>
            </w:r>
          </w:p>
        </w:tc>
        <w:tc>
          <w:tcPr>
            <w:tcW w:w="7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142" w:leader="none"/>
                <w:tab w:val="left" w:pos="284" w:leader="none"/>
              </w:tabs>
              <w:spacing w:lineRule="auto" w:line="240" w:before="0" w:after="0"/>
              <w:rPr/>
            </w:pPr>
            <w:r>
              <w:rPr>
                <w:rFonts w:cs="Arial" w:ascii="Arial" w:hAnsi="Arial"/>
                <w:sz w:val="20"/>
                <w:szCs w:val="20"/>
              </w:rPr>
              <w:t>Divulgação do resultado provisório.</w:t>
            </w:r>
          </w:p>
        </w:tc>
      </w:tr>
      <w:tr>
        <w:trPr>
          <w:trHeight w:val="303" w:hRule="atLeast"/>
        </w:trPr>
        <w:tc>
          <w:tcPr>
            <w:tcW w:w="1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Web"/>
              <w:tabs>
                <w:tab w:val="left" w:pos="142" w:leader="none"/>
                <w:tab w:val="left" w:pos="284" w:leader="none"/>
              </w:tabs>
              <w:spacing w:before="280" w:after="0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09/05 a 10/05/2017</w:t>
            </w:r>
          </w:p>
        </w:tc>
        <w:tc>
          <w:tcPr>
            <w:tcW w:w="7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142" w:leader="none"/>
                <w:tab w:val="left" w:pos="284" w:leader="none"/>
              </w:tabs>
              <w:spacing w:lineRule="auto" w:line="240" w:before="0" w:after="0"/>
              <w:rPr/>
            </w:pPr>
            <w:r>
              <w:rPr>
                <w:rFonts w:cs="Arial" w:ascii="Arial" w:hAnsi="Arial"/>
                <w:sz w:val="20"/>
                <w:szCs w:val="20"/>
              </w:rPr>
              <w:t>Interposição de recursos.</w:t>
            </w:r>
          </w:p>
        </w:tc>
      </w:tr>
      <w:tr>
        <w:trPr>
          <w:trHeight w:val="303" w:hRule="atLeast"/>
        </w:trPr>
        <w:tc>
          <w:tcPr>
            <w:tcW w:w="1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Web"/>
              <w:tabs>
                <w:tab w:val="left" w:pos="142" w:leader="none"/>
                <w:tab w:val="left" w:pos="284" w:leader="none"/>
              </w:tabs>
              <w:spacing w:before="280" w:after="0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11/05/2017</w:t>
            </w:r>
          </w:p>
        </w:tc>
        <w:tc>
          <w:tcPr>
            <w:tcW w:w="7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142" w:leader="none"/>
                <w:tab w:val="left" w:pos="284" w:leader="none"/>
              </w:tabs>
              <w:spacing w:lineRule="auto" w:line="240" w:before="0" w:after="0"/>
              <w:rPr/>
            </w:pPr>
            <w:r>
              <w:rPr>
                <w:rFonts w:cs="Arial" w:ascii="Arial" w:hAnsi="Arial"/>
                <w:sz w:val="20"/>
                <w:szCs w:val="20"/>
              </w:rPr>
              <w:t>Divulgação de resultado final.</w:t>
            </w:r>
          </w:p>
        </w:tc>
      </w:tr>
      <w:tr>
        <w:trPr>
          <w:trHeight w:val="284" w:hRule="atLeast"/>
        </w:trPr>
        <w:tc>
          <w:tcPr>
            <w:tcW w:w="1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Web"/>
              <w:tabs>
                <w:tab w:val="left" w:pos="142" w:leader="none"/>
                <w:tab w:val="left" w:pos="284" w:leader="none"/>
              </w:tabs>
              <w:spacing w:before="280" w:after="0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12/05/2017</w:t>
            </w:r>
          </w:p>
        </w:tc>
        <w:tc>
          <w:tcPr>
            <w:tcW w:w="7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142" w:leader="none"/>
                <w:tab w:val="left" w:pos="284" w:leader="none"/>
              </w:tabs>
              <w:spacing w:lineRule="auto" w:line="240" w:before="0" w:after="0"/>
              <w:rPr/>
            </w:pPr>
            <w:r>
              <w:rPr>
                <w:rFonts w:cs="Arial" w:ascii="Arial" w:hAnsi="Arial"/>
                <w:sz w:val="20"/>
                <w:szCs w:val="20"/>
              </w:rPr>
              <w:t>Início das atividades do bolsista.</w:t>
            </w:r>
          </w:p>
        </w:tc>
      </w:tr>
      <w:tr>
        <w:trPr>
          <w:trHeight w:val="322" w:hRule="atLeast"/>
        </w:trPr>
        <w:tc>
          <w:tcPr>
            <w:tcW w:w="1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142" w:leader="none"/>
                <w:tab w:val="left" w:pos="284" w:leader="none"/>
              </w:tabs>
              <w:spacing w:lineRule="auto" w:line="240" w:before="0" w:after="0"/>
              <w:rPr/>
            </w:pPr>
            <w:r>
              <w:rPr>
                <w:rFonts w:cs="Arial" w:ascii="Arial" w:hAnsi="Arial"/>
                <w:sz w:val="20"/>
                <w:szCs w:val="20"/>
              </w:rPr>
              <w:t>19/05/2017</w:t>
            </w:r>
          </w:p>
        </w:tc>
        <w:tc>
          <w:tcPr>
            <w:tcW w:w="7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142" w:leader="none"/>
                <w:tab w:val="left" w:pos="284" w:leader="none"/>
              </w:tabs>
              <w:spacing w:lineRule="auto" w:line="240" w:before="0" w:after="0"/>
              <w:rPr/>
            </w:pPr>
            <w:r>
              <w:rPr>
                <w:rFonts w:cs="Arial" w:ascii="Arial" w:hAnsi="Arial"/>
                <w:sz w:val="20"/>
                <w:szCs w:val="20"/>
              </w:rPr>
              <w:t>Prazo final para envio do Plano de Trabalho do bolsista por e-mail ao NinA.</w:t>
            </w:r>
          </w:p>
        </w:tc>
      </w:tr>
      <w:tr>
        <w:trPr>
          <w:trHeight w:val="322" w:hRule="atLeast"/>
        </w:trPr>
        <w:tc>
          <w:tcPr>
            <w:tcW w:w="1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142" w:leader="none"/>
                <w:tab w:val="left" w:pos="284" w:leader="none"/>
              </w:tabs>
              <w:spacing w:lineRule="auto" w:line="240" w:before="0" w:after="0"/>
              <w:rPr/>
            </w:pPr>
            <w:r>
              <w:rPr>
                <w:rFonts w:cs="Arial" w:ascii="Arial" w:hAnsi="Arial"/>
                <w:sz w:val="20"/>
                <w:szCs w:val="20"/>
              </w:rPr>
              <w:t>22/05/2017 a 31/05/2017</w:t>
            </w:r>
          </w:p>
        </w:tc>
        <w:tc>
          <w:tcPr>
            <w:tcW w:w="7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142" w:leader="none"/>
                <w:tab w:val="left" w:pos="284" w:leader="none"/>
              </w:tabs>
              <w:spacing w:lineRule="auto" w:line="240" w:before="0" w:after="0"/>
              <w:rPr/>
            </w:pPr>
            <w:r>
              <w:rPr>
                <w:rFonts w:cs="Arial" w:ascii="Arial" w:hAnsi="Arial"/>
                <w:sz w:val="20"/>
                <w:szCs w:val="20"/>
              </w:rPr>
              <w:t>Período de análise técnica do Plano de Trabalho pelo NiNA e emissão de pareceres.</w:t>
            </w:r>
          </w:p>
        </w:tc>
      </w:tr>
    </w:tbl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numPr>
          <w:ilvl w:val="3"/>
          <w:numId w:val="1"/>
        </w:numPr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Requisitos para inscrição dos estudantes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3.1 Requisitos gerais</w:t>
      </w:r>
    </w:p>
    <w:p>
      <w:pPr>
        <w:pStyle w:val="Normal"/>
        <w:numPr>
          <w:ilvl w:val="0"/>
          <w:numId w:val="2"/>
        </w:numPr>
        <w:tabs>
          <w:tab w:val="left" w:pos="142" w:leader="none"/>
          <w:tab w:val="left" w:pos="284" w:leader="none"/>
        </w:tabs>
        <w:spacing w:before="0" w:after="200"/>
        <w:ind w:left="0" w:hanging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Estar regularmente matriculado na instituição durante todo o período de vigência da bolsa; </w:t>
      </w:r>
    </w:p>
    <w:p>
      <w:pPr>
        <w:pStyle w:val="Normal"/>
        <w:numPr>
          <w:ilvl w:val="0"/>
          <w:numId w:val="2"/>
        </w:numPr>
        <w:tabs>
          <w:tab w:val="left" w:pos="142" w:leader="none"/>
          <w:tab w:val="left" w:pos="284" w:leader="none"/>
        </w:tabs>
        <w:spacing w:before="0" w:after="200"/>
        <w:ind w:left="0" w:hanging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Apresentar a documentação exigida no ato da inscrição; </w:t>
      </w:r>
    </w:p>
    <w:p>
      <w:pPr>
        <w:pStyle w:val="Normal"/>
        <w:numPr>
          <w:ilvl w:val="0"/>
          <w:numId w:val="2"/>
        </w:numPr>
        <w:tabs>
          <w:tab w:val="left" w:pos="142" w:leader="none"/>
          <w:tab w:val="left" w:pos="284" w:leader="none"/>
        </w:tabs>
        <w:spacing w:before="0" w:after="200"/>
        <w:ind w:left="0" w:hanging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Ter disponibilidade de tempo para atender às atividades programadas; </w:t>
      </w:r>
    </w:p>
    <w:p>
      <w:pPr>
        <w:pStyle w:val="Normal"/>
        <w:numPr>
          <w:ilvl w:val="0"/>
          <w:numId w:val="2"/>
        </w:numPr>
        <w:tabs>
          <w:tab w:val="left" w:pos="142" w:leader="none"/>
          <w:tab w:val="left" w:pos="284" w:leader="none"/>
        </w:tabs>
        <w:spacing w:before="0" w:after="200"/>
        <w:ind w:left="0" w:hanging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Não possuir outra atividade remunerada, com exceção dos auxílios do Programa Bolsas de Permanência.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3.2Requisitos específicos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contextualSpacing/>
        <w:jc w:val="both"/>
        <w:rPr/>
      </w:pPr>
      <w:r>
        <w:rPr>
          <w:rFonts w:cs="Arial" w:ascii="Arial" w:hAnsi="Arial"/>
          <w:i/>
          <w:sz w:val="20"/>
          <w:szCs w:val="20"/>
        </w:rPr>
        <w:t>A ser acrescentado pelo orientador.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numPr>
          <w:ilvl w:val="3"/>
          <w:numId w:val="1"/>
        </w:numPr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Critérios de Seleção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Os critérios serão informados pelo </w:t>
      </w:r>
      <w:r>
        <w:rPr>
          <w:rFonts w:cs="Arial" w:ascii="Arial" w:hAnsi="Arial"/>
          <w:sz w:val="20"/>
          <w:szCs w:val="20"/>
        </w:rPr>
        <w:t>Orienta</w:t>
      </w:r>
      <w:r>
        <w:rPr>
          <w:rFonts w:cs="Arial" w:ascii="Arial" w:hAnsi="Arial"/>
          <w:sz w:val="20"/>
          <w:szCs w:val="20"/>
        </w:rPr>
        <w:t xml:space="preserve">dor no momento da </w:t>
      </w:r>
      <w:r>
        <w:rPr>
          <w:rFonts w:cs="Arial" w:ascii="Arial" w:hAnsi="Arial"/>
          <w:sz w:val="20"/>
          <w:szCs w:val="20"/>
        </w:rPr>
        <w:t>entrevista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A divulgação de datas e horários de seleção é de responsabilidade do </w:t>
      </w:r>
      <w:r>
        <w:rPr>
          <w:rFonts w:cs="Arial" w:ascii="Arial" w:hAnsi="Arial"/>
          <w:sz w:val="20"/>
          <w:szCs w:val="20"/>
        </w:rPr>
        <w:t>Orientador.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/>
        <w:jc w:val="right"/>
        <w:rPr/>
      </w:pPr>
      <w:r>
        <w:rPr>
          <w:rFonts w:cs="Arial" w:ascii="Arial" w:hAnsi="Arial"/>
          <w:sz w:val="20"/>
          <w:szCs w:val="20"/>
        </w:rPr>
        <w:t>São Gabriel</w:t>
      </w:r>
      <w:r>
        <w:rPr>
          <w:rFonts w:cs="Arial" w:ascii="Arial" w:hAnsi="Arial"/>
          <w:sz w:val="20"/>
          <w:szCs w:val="20"/>
        </w:rPr>
        <w:t xml:space="preserve">, </w:t>
      </w:r>
      <w:r>
        <w:rPr>
          <w:rFonts w:cs="Arial" w:ascii="Arial" w:hAnsi="Arial"/>
          <w:sz w:val="20"/>
          <w:szCs w:val="20"/>
        </w:rPr>
        <w:t>02</w:t>
      </w:r>
      <w:r>
        <w:rPr>
          <w:rFonts w:cs="Arial" w:ascii="Arial" w:hAnsi="Arial"/>
          <w:sz w:val="20"/>
          <w:szCs w:val="20"/>
        </w:rPr>
        <w:t xml:space="preserve"> de ma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z w:val="20"/>
          <w:szCs w:val="20"/>
        </w:rPr>
        <w:t>o de 201</w:t>
      </w:r>
      <w:r>
        <w:rPr>
          <w:rFonts w:cs="Arial" w:ascii="Arial" w:hAnsi="Arial"/>
          <w:sz w:val="20"/>
          <w:szCs w:val="20"/>
        </w:rPr>
        <w:t>7</w:t>
      </w:r>
      <w:r>
        <w:rPr>
          <w:rFonts w:cs="Arial" w:ascii="Arial" w:hAnsi="Arial"/>
          <w:sz w:val="20"/>
          <w:szCs w:val="20"/>
        </w:rPr>
        <w:t>.</w:t>
      </w:r>
    </w:p>
    <w:sectPr>
      <w:headerReference w:type="default" r:id="rId2"/>
      <w:type w:val="nextPage"/>
      <w:pgSz w:w="11906" w:h="16838"/>
      <w:pgMar w:left="1701" w:right="1701" w:header="284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."/>
      <w:lvlJc w:val="left"/>
      <w:pPr>
        <w:ind w:left="2448" w:hanging="360"/>
      </w:pPr>
    </w:lvl>
    <w:lvl w:ilvl="1">
      <w:start w:val="1"/>
      <w:numFmt w:val="lowerLetter"/>
      <w:lvlText w:val="%2."/>
      <w:lvlJc w:val="left"/>
      <w:pPr>
        <w:ind w:left="3168" w:hanging="360"/>
      </w:pPr>
    </w:lvl>
    <w:lvl w:ilvl="2">
      <w:start w:val="1"/>
      <w:numFmt w:val="lowerRoman"/>
      <w:lvlText w:val="%3."/>
      <w:lvlJc w:val="right"/>
      <w:pPr>
        <w:ind w:left="3888" w:hanging="180"/>
      </w:pPr>
    </w:lvl>
    <w:lvl w:ilvl="3">
      <w:start w:val="1"/>
      <w:numFmt w:val="decimal"/>
      <w:lvlText w:val="%4."/>
      <w:lvlJc w:val="left"/>
      <w:pPr>
        <w:ind w:left="4608" w:hanging="360"/>
      </w:pPr>
    </w:lvl>
    <w:lvl w:ilvl="4">
      <w:start w:val="1"/>
      <w:numFmt w:val="lowerLetter"/>
      <w:lvlText w:val="%5."/>
      <w:lvlJc w:val="left"/>
      <w:pPr>
        <w:ind w:left="5328" w:hanging="360"/>
      </w:pPr>
    </w:lvl>
    <w:lvl w:ilvl="5">
      <w:start w:val="1"/>
      <w:numFmt w:val="lowerRoman"/>
      <w:lvlText w:val="%6."/>
      <w:lvlJc w:val="right"/>
      <w:pPr>
        <w:ind w:left="6048" w:hanging="180"/>
      </w:pPr>
    </w:lvl>
    <w:lvl w:ilvl="6">
      <w:start w:val="1"/>
      <w:numFmt w:val="decimal"/>
      <w:lvlText w:val="%7."/>
      <w:lvlJc w:val="left"/>
      <w:pPr>
        <w:ind w:left="6768" w:hanging="360"/>
      </w:pPr>
    </w:lvl>
    <w:lvl w:ilvl="7">
      <w:start w:val="1"/>
      <w:numFmt w:val="lowerLetter"/>
      <w:lvlText w:val="%8."/>
      <w:lvlJc w:val="left"/>
      <w:pPr>
        <w:ind w:left="7488" w:hanging="360"/>
      </w:pPr>
    </w:lvl>
    <w:lvl w:ilvl="8">
      <w:start w:val="1"/>
      <w:numFmt w:val="lowerRoman"/>
      <w:lvlText w:val="%9."/>
      <w:lvlJc w:val="right"/>
      <w:pPr>
        <w:ind w:left="8208" w:hanging="18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619c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sz w:val="22"/>
      <w:szCs w:val="22"/>
      <w:lang w:val="pt-BR" w:eastAsia="en-US" w:bidi="ar-SA"/>
    </w:rPr>
  </w:style>
  <w:style w:type="paragraph" w:styleId="Ttulo1">
    <w:name w:val="Título 1"/>
    <w:basedOn w:val="Ttulo"/>
    <w:pPr/>
    <w:rPr/>
  </w:style>
  <w:style w:type="paragraph" w:styleId="Ttulo2">
    <w:name w:val="Título 2"/>
    <w:basedOn w:val="Ttulo"/>
    <w:pPr/>
    <w:rPr/>
  </w:style>
  <w:style w:type="paragraph" w:styleId="Ttulo3">
    <w:name w:val="Título 3"/>
    <w:basedOn w:val="Ttulo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48731d"/>
    <w:rPr>
      <w:rFonts w:ascii="Calibri" w:hAnsi="Calibri" w:eastAsia="Calibri" w:cs="Times New Roman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8731d"/>
    <w:rPr>
      <w:rFonts w:ascii="Calibri" w:hAnsi="Calibri" w:eastAsia="Calibri" w:cs="Times New Roman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8731d"/>
    <w:rPr>
      <w:rFonts w:ascii="Tahoma" w:hAnsi="Tahoma" w:eastAsia="Calibri" w:cs="Tahoma"/>
      <w:sz w:val="16"/>
      <w:szCs w:val="16"/>
    </w:rPr>
  </w:style>
  <w:style w:type="character" w:styleId="ListLabel1">
    <w:name w:val="ListLabel 1"/>
    <w:qFormat/>
    <w:rPr>
      <w:rFonts w:cs="Courier New"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Corpo do texto"/>
    <w:basedOn w:val="Normal"/>
    <w:pPr>
      <w:spacing w:lineRule="auto" w:line="288" w:before="0" w:after="140"/>
    </w:pPr>
    <w:rPr/>
  </w:style>
  <w:style w:type="paragraph" w:styleId="Lista">
    <w:name w:val="Lista"/>
    <w:basedOn w:val="Corpodotexto"/>
    <w:pPr/>
    <w:rPr>
      <w:rFonts w:cs="Lucida Sans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1619c4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Cabealho">
    <w:name w:val="Cabeçalho"/>
    <w:basedOn w:val="Normal"/>
    <w:link w:val="CabealhoChar"/>
    <w:uiPriority w:val="99"/>
    <w:unhideWhenUsed/>
    <w:rsid w:val="0048731d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unhideWhenUsed/>
    <w:rsid w:val="0048731d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8731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itaes">
    <w:name w:val="Citações"/>
    <w:basedOn w:val="Normal"/>
    <w:qFormat/>
    <w:pPr/>
    <w:rPr/>
  </w:style>
  <w:style w:type="paragraph" w:styleId="Ttulododocumento">
    <w:name w:val="Título do documento"/>
    <w:basedOn w:val="Ttulo"/>
    <w:pPr/>
    <w:rPr/>
  </w:style>
  <w:style w:type="paragraph" w:styleId="Subttulo">
    <w:name w:val="Subtítulo"/>
    <w:basedOn w:val="Ttulo"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LibreOffice/4.4.5.2$Windows_x86 LibreOffice_project/a22f674fd25a3b6f45bdebf25400ed2adff0ff99</Application>
  <Paragraphs>38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2015-03-31T19:05:00Z</dcterms:created>
  <dc:creator>VERA LUCIA CARDOSO MEDEIROS</dc:creator>
  <dc:language>pt-BR</dc:language>
  <dcterms:modified xsi:type="dcterms:W3CDTF">2017-05-02T17:09:30Z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